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4D" w:rsidRPr="001A6D4D" w:rsidRDefault="00D17A8F" w:rsidP="001A6D4D">
      <w:pPr>
        <w:pStyle w:val="Heading1"/>
        <w:jc w:val="center"/>
        <w:rPr>
          <w:rFonts w:eastAsia="Times New Roman"/>
        </w:rPr>
      </w:pPr>
      <w:r>
        <w:rPr>
          <w:rFonts w:eastAsia="Times New Roman"/>
          <w:noProof/>
        </w:rPr>
        <w:drawing>
          <wp:inline distT="0" distB="0" distL="0" distR="0" wp14:anchorId="6DB3ECCC" wp14:editId="2A9043C0">
            <wp:extent cx="1828800" cy="70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20logo_horiz_RGB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inline>
        </w:drawing>
      </w:r>
      <w:r w:rsidR="001A6D4D">
        <w:rPr>
          <w:rFonts w:eastAsia="Times New Roman"/>
        </w:rPr>
        <w:br/>
      </w:r>
      <w:r w:rsidR="001A6D4D" w:rsidRPr="004B1DA9">
        <w:rPr>
          <w:rFonts w:ascii="Georgia" w:eastAsia="Times New Roman" w:hAnsi="Georgia" w:cs="Arial"/>
          <w:sz w:val="32"/>
          <w:szCs w:val="32"/>
        </w:rPr>
        <w:br/>
      </w:r>
      <w:hyperlink r:id="rId9" w:history="1">
        <w:r w:rsidR="001A6D4D" w:rsidRPr="004B1DA9">
          <w:rPr>
            <w:rStyle w:val="Hyperlink"/>
            <w:rFonts w:ascii="Georgia" w:hAnsi="Georgia" w:cs="Arial"/>
            <w:sz w:val="32"/>
            <w:szCs w:val="32"/>
          </w:rPr>
          <w:t>www.nea.org/policyresourcecenter</w:t>
        </w:r>
      </w:hyperlink>
    </w:p>
    <w:p w:rsidR="00D17A8F" w:rsidRPr="004B1DA9" w:rsidRDefault="00EF7D46" w:rsidP="00D17A8F">
      <w:pPr>
        <w:pStyle w:val="Heading1"/>
        <w:jc w:val="center"/>
        <w:rPr>
          <w:rFonts w:ascii="Georgia" w:eastAsia="Times New Roman" w:hAnsi="Georgia" w:cs="Arial"/>
          <w:sz w:val="32"/>
          <w:szCs w:val="32"/>
        </w:rPr>
      </w:pPr>
      <w:r>
        <w:rPr>
          <w:rFonts w:ascii="Georgia" w:eastAsia="Times New Roman" w:hAnsi="Georgia" w:cs="Arial"/>
          <w:sz w:val="32"/>
          <w:szCs w:val="32"/>
        </w:rPr>
        <w:t xml:space="preserve">NEA </w:t>
      </w:r>
      <w:r w:rsidR="00D17A8F" w:rsidRPr="004B1DA9">
        <w:rPr>
          <w:rFonts w:ascii="Georgia" w:eastAsia="Times New Roman" w:hAnsi="Georgia" w:cs="Arial"/>
          <w:sz w:val="32"/>
          <w:szCs w:val="32"/>
        </w:rPr>
        <w:t xml:space="preserve">Resolutions, </w:t>
      </w:r>
      <w:r w:rsidR="00D17A8F" w:rsidRPr="00EF7D46">
        <w:rPr>
          <w:rStyle w:val="Strong"/>
          <w:rFonts w:ascii="Georgia" w:hAnsi="Georgia" w:cs="Arial"/>
          <w:b/>
          <w:sz w:val="32"/>
          <w:szCs w:val="32"/>
        </w:rPr>
        <w:t>Legislative</w:t>
      </w:r>
      <w:r>
        <w:rPr>
          <w:rFonts w:ascii="Georgia" w:eastAsia="Times New Roman" w:hAnsi="Georgia" w:cs="Arial"/>
          <w:sz w:val="32"/>
          <w:szCs w:val="32"/>
        </w:rPr>
        <w:t xml:space="preserve"> Program &amp;</w:t>
      </w:r>
      <w:r w:rsidR="00D17A8F" w:rsidRPr="004B1DA9">
        <w:rPr>
          <w:rFonts w:ascii="Georgia" w:eastAsia="Times New Roman" w:hAnsi="Georgia" w:cs="Arial"/>
          <w:sz w:val="32"/>
          <w:szCs w:val="32"/>
        </w:rPr>
        <w:t xml:space="preserve"> Policy Statements</w:t>
      </w:r>
      <w:r w:rsidR="00D17A8F" w:rsidRPr="004B1DA9">
        <w:rPr>
          <w:rFonts w:ascii="Georgia" w:eastAsia="Times New Roman" w:hAnsi="Georgia" w:cs="Arial"/>
          <w:sz w:val="32"/>
          <w:szCs w:val="32"/>
        </w:rPr>
        <w:br/>
      </w:r>
    </w:p>
    <w:bookmarkStart w:id="0" w:name="_GoBack"/>
    <w:bookmarkEnd w:id="0"/>
    <w:p w:rsidR="006E4EB2" w:rsidRDefault="00C35802" w:rsidP="006E4EB2">
      <w:pPr>
        <w:spacing w:before="120"/>
        <w:ind w:right="720"/>
        <w:jc w:val="both"/>
        <w:rPr>
          <w:rFonts w:ascii="Georgia" w:hAnsi="Georgia"/>
        </w:rPr>
      </w:pPr>
      <w:r>
        <w:rPr>
          <w:rFonts w:ascii="Georgia" w:hAnsi="Georgia"/>
          <w:noProof/>
        </w:rPr>
        <mc:AlternateContent>
          <mc:Choice Requires="wps">
            <w:drawing>
              <wp:anchor distT="0" distB="0" distL="114300" distR="114300" simplePos="0" relativeHeight="251661312" behindDoc="0" locked="0" layoutInCell="1" allowOverlap="1" wp14:anchorId="19B1FC45" wp14:editId="5C27963E">
                <wp:simplePos x="0" y="0"/>
                <wp:positionH relativeFrom="column">
                  <wp:posOffset>3735392</wp:posOffset>
                </wp:positionH>
                <wp:positionV relativeFrom="paragraph">
                  <wp:posOffset>215616</wp:posOffset>
                </wp:positionV>
                <wp:extent cx="3241344" cy="0"/>
                <wp:effectExtent l="0" t="0" r="1651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344"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94.15pt;margin-top:17pt;width:25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" strokecolor="#1f497d [3215]"/>
            </w:pict>
          </mc:Fallback>
        </mc:AlternateContent>
      </w:r>
      <w:r>
        <w:rPr>
          <w:rFonts w:ascii="Georgia" w:hAnsi="Georgia"/>
          <w:noProof/>
        </w:rPr>
        <mc:AlternateContent>
          <mc:Choice Requires="wps">
            <w:drawing>
              <wp:anchor distT="0" distB="0" distL="114300" distR="114300" simplePos="0" relativeHeight="251659264" behindDoc="0" locked="0" layoutInCell="1" allowOverlap="1" wp14:anchorId="75BBA4AF" wp14:editId="3AA9B773">
                <wp:simplePos x="0" y="0"/>
                <wp:positionH relativeFrom="column">
                  <wp:posOffset>3735392</wp:posOffset>
                </wp:positionH>
                <wp:positionV relativeFrom="paragraph">
                  <wp:posOffset>215616</wp:posOffset>
                </wp:positionV>
                <wp:extent cx="0" cy="6100549"/>
                <wp:effectExtent l="0" t="0" r="19050"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0549"/>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94.15pt;margin-top:17pt;width:0;height:4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" strokecolor="#1f497d [3215]"/>
            </w:pict>
          </mc:Fallback>
        </mc:AlternateContent>
      </w:r>
      <w:r w:rsidRPr="003108D9">
        <w:rPr>
          <w:rFonts w:ascii="Georgia" w:hAnsi="Georgia"/>
          <w:noProof/>
        </w:rPr>
        <w:drawing>
          <wp:anchor distT="274320" distB="640080" distL="274320" distR="274320" simplePos="0" relativeHeight="251671552" behindDoc="0" locked="0" layoutInCell="1" allowOverlap="1" wp14:anchorId="1BEF8395" wp14:editId="4E97A593">
            <wp:simplePos x="0" y="0"/>
            <wp:positionH relativeFrom="column">
              <wp:posOffset>3902075</wp:posOffset>
            </wp:positionH>
            <wp:positionV relativeFrom="paragraph">
              <wp:posOffset>624840</wp:posOffset>
            </wp:positionV>
            <wp:extent cx="2861945" cy="5147945"/>
            <wp:effectExtent l="57150" t="38100" r="52705" b="527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Capture_website resource center.jpg"/>
                    <pic:cNvPicPr/>
                  </pic:nvPicPr>
                  <pic:blipFill>
                    <a:blip r:embed="rId10">
                      <a:extLst>
                        <a:ext uri="{28A0092B-C50C-407E-A947-70E740481C1C}">
                          <a14:useLocalDpi xmlns:a14="http://schemas.microsoft.com/office/drawing/2010/main" val="0"/>
                        </a:ext>
                      </a:extLst>
                    </a:blip>
                    <a:stretch>
                      <a:fillRect/>
                    </a:stretch>
                  </pic:blipFill>
                  <pic:spPr>
                    <a:xfrm>
                      <a:off x="0" y="0"/>
                      <a:ext cx="2861945" cy="5147945"/>
                    </a:xfrm>
                    <a:prstGeom prst="rect">
                      <a:avLst/>
                    </a:prstGeom>
                    <a:ln w="3175" cmpd="sng">
                      <a:noFill/>
                      <a:bevel/>
                    </a:ln>
                    <a:scene3d>
                      <a:camera prst="orthographicFront"/>
                      <a:lightRig rig="threePt" dir="t"/>
                    </a:scene3d>
                    <a:sp3d extrusionH="76200">
                      <a:extrusionClr>
                        <a:schemeClr val="bg1"/>
                      </a:extrusionClr>
                    </a:sp3d>
                  </pic:spPr>
                </pic:pic>
              </a:graphicData>
            </a:graphic>
            <wp14:sizeRelH relativeFrom="margin">
              <wp14:pctWidth>0</wp14:pctWidth>
            </wp14:sizeRelH>
            <wp14:sizeRelV relativeFrom="margin">
              <wp14:pctHeight>0</wp14:pctHeight>
            </wp14:sizeRelV>
          </wp:anchor>
        </w:drawing>
      </w:r>
      <w:r w:rsidR="006E4EB2">
        <w:rPr>
          <w:rFonts w:ascii="Georgia" w:hAnsi="Georgia"/>
        </w:rPr>
        <w:br/>
      </w:r>
      <w:r w:rsidR="003108D9" w:rsidRPr="003108D9">
        <w:rPr>
          <w:rFonts w:ascii="Georgia" w:hAnsi="Georgia"/>
        </w:rPr>
        <w:t>At the flip of a laptop screen, tablet device, or smart phone, NEA members may</w:t>
      </w:r>
      <w:r w:rsidR="003108D9">
        <w:rPr>
          <w:rFonts w:ascii="Georgia" w:hAnsi="Georgia"/>
        </w:rPr>
        <w:t xml:space="preserve"> now </w:t>
      </w:r>
      <w:r>
        <w:rPr>
          <w:rFonts w:ascii="Georgia" w:hAnsi="Georgia"/>
        </w:rPr>
        <w:t>take part in NEA’s democratic policymaking processes</w:t>
      </w:r>
      <w:r w:rsidR="003108D9">
        <w:rPr>
          <w:rFonts w:ascii="Georgia" w:hAnsi="Georgia"/>
        </w:rPr>
        <w:t xml:space="preserve"> through an easy-to-access</w:t>
      </w:r>
      <w:r w:rsidR="00716C48">
        <w:rPr>
          <w:rFonts w:ascii="Georgia" w:hAnsi="Georgia"/>
        </w:rPr>
        <w:t xml:space="preserve"> tool</w:t>
      </w:r>
      <w:r>
        <w:rPr>
          <w:rFonts w:ascii="Georgia" w:hAnsi="Georgia"/>
        </w:rPr>
        <w:t xml:space="preserve"> on NEA.org.  The Policy Resource Center provides members with an opportunity to </w:t>
      </w:r>
      <w:r w:rsidR="001D0B14" w:rsidRPr="003108D9">
        <w:rPr>
          <w:rFonts w:ascii="Georgia" w:hAnsi="Georgia"/>
        </w:rPr>
        <w:t>read, research, and propose amendments to</w:t>
      </w:r>
      <w:r w:rsidR="00D17A8F" w:rsidRPr="003108D9">
        <w:rPr>
          <w:rFonts w:ascii="Georgia" w:hAnsi="Georgia"/>
        </w:rPr>
        <w:t xml:space="preserve"> </w:t>
      </w:r>
      <w:r w:rsidR="001D0B14" w:rsidRPr="003108D9">
        <w:rPr>
          <w:rFonts w:ascii="Georgia" w:hAnsi="Georgia"/>
        </w:rPr>
        <w:t xml:space="preserve">each of the </w:t>
      </w:r>
      <w:r w:rsidR="00D17A8F" w:rsidRPr="003108D9">
        <w:rPr>
          <w:rFonts w:ascii="Georgia" w:hAnsi="Georgia"/>
        </w:rPr>
        <w:t>three major policy documents</w:t>
      </w:r>
      <w:r w:rsidR="003108D9" w:rsidRPr="003108D9">
        <w:rPr>
          <w:rFonts w:ascii="Georgia" w:hAnsi="Georgia"/>
        </w:rPr>
        <w:t xml:space="preserve"> adopted annually </w:t>
      </w:r>
      <w:r w:rsidR="003108D9">
        <w:rPr>
          <w:rFonts w:ascii="Georgia" w:hAnsi="Georgia"/>
        </w:rPr>
        <w:t>by the Representative Assembly</w:t>
      </w:r>
      <w:r w:rsidR="001D0B14" w:rsidRPr="003108D9">
        <w:rPr>
          <w:rFonts w:ascii="Georgia" w:hAnsi="Georgia"/>
        </w:rPr>
        <w:t>—</w:t>
      </w:r>
      <w:r>
        <w:rPr>
          <w:rFonts w:ascii="Georgia" w:hAnsi="Georgia"/>
        </w:rPr>
        <w:t xml:space="preserve">NEA </w:t>
      </w:r>
      <w:r w:rsidR="001D0B14" w:rsidRPr="003108D9">
        <w:rPr>
          <w:rFonts w:ascii="Georgia" w:hAnsi="Georgia"/>
        </w:rPr>
        <w:t>Resolutions, the Legislative Program, and the Association’s six Policy Statement</w:t>
      </w:r>
      <w:r w:rsidR="003108D9">
        <w:rPr>
          <w:rFonts w:ascii="Georgia" w:hAnsi="Georgia"/>
        </w:rPr>
        <w:t>s.</w:t>
      </w:r>
    </w:p>
    <w:p w:rsidR="0048080D" w:rsidRDefault="006E4EB2" w:rsidP="006E4EB2">
      <w:pPr>
        <w:spacing w:before="120"/>
        <w:ind w:right="720"/>
        <w:jc w:val="both"/>
        <w:rPr>
          <w:rStyle w:val="FootnoteReference"/>
          <w:rFonts w:ascii="Georgia" w:hAnsi="Georgia"/>
        </w:rPr>
      </w:pPr>
      <w:r>
        <w:rPr>
          <w:rFonts w:ascii="Georgia" w:hAnsi="Georgia"/>
        </w:rPr>
        <w:br/>
      </w:r>
      <w:r w:rsidR="004B1DA9" w:rsidRPr="003108D9">
        <w:rPr>
          <w:rFonts w:ascii="Georgia" w:hAnsi="Georgia"/>
        </w:rPr>
        <w:t xml:space="preserve">Visit </w:t>
      </w:r>
      <w:hyperlink r:id="rId11" w:history="1">
        <w:r w:rsidR="004B1DA9" w:rsidRPr="003108D9">
          <w:rPr>
            <w:rStyle w:val="Hyperlink"/>
            <w:rFonts w:ascii="Georgia" w:hAnsi="Georgia"/>
          </w:rPr>
          <w:t>www.nea.org/policyresourcecenter</w:t>
        </w:r>
      </w:hyperlink>
      <w:r w:rsidR="004B1DA9" w:rsidRPr="003108D9">
        <w:rPr>
          <w:rFonts w:ascii="Georgia" w:hAnsi="Georgia"/>
        </w:rPr>
        <w:t xml:space="preserve"> to find and share information on these national policy documents and how they are crafted and amended, submit an amendment to an existing resolu</w:t>
      </w:r>
      <w:r>
        <w:rPr>
          <w:rFonts w:ascii="Georgia" w:hAnsi="Georgia"/>
        </w:rPr>
        <w:t>tion</w:t>
      </w:r>
      <w:r w:rsidR="004B1DA9" w:rsidRPr="003108D9">
        <w:rPr>
          <w:rFonts w:ascii="Georgia" w:hAnsi="Georgia"/>
        </w:rPr>
        <w:t xml:space="preserve"> or propose a new resolution, submit an amendment to the NEA Legislative Program, or to an existing NEA Policy Statement.</w:t>
      </w:r>
    </w:p>
    <w:p w:rsidR="006E4EB2" w:rsidRDefault="004B1DA9" w:rsidP="006E4EB2">
      <w:pPr>
        <w:spacing w:before="120"/>
        <w:ind w:right="720"/>
        <w:jc w:val="both"/>
        <w:rPr>
          <w:rFonts w:ascii="Georgia" w:hAnsi="Georgia"/>
        </w:rPr>
      </w:pPr>
      <w:r w:rsidRPr="003108D9">
        <w:rPr>
          <w:rFonts w:ascii="Georgia" w:hAnsi="Georgia"/>
        </w:rPr>
        <w:t xml:space="preserve"> </w:t>
      </w:r>
      <w:r w:rsidR="003108D9">
        <w:rPr>
          <w:rFonts w:ascii="Georgia" w:hAnsi="Georgia"/>
        </w:rPr>
        <w:br/>
      </w:r>
      <w:r w:rsidR="001D0B14" w:rsidRPr="003108D9">
        <w:rPr>
          <w:rFonts w:ascii="Georgia" w:hAnsi="Georgia"/>
        </w:rPr>
        <w:t xml:space="preserve">Members may </w:t>
      </w:r>
      <w:r w:rsidR="00716C48">
        <w:rPr>
          <w:rFonts w:ascii="Georgia" w:hAnsi="Georgia"/>
        </w:rPr>
        <w:t xml:space="preserve">also </w:t>
      </w:r>
      <w:r w:rsidR="001D0B14" w:rsidRPr="003108D9">
        <w:rPr>
          <w:rFonts w:ascii="Georgia" w:hAnsi="Georgia"/>
        </w:rPr>
        <w:t>download the policy documents, read</w:t>
      </w:r>
      <w:r w:rsidR="00C35802">
        <w:rPr>
          <w:rFonts w:ascii="Georgia" w:hAnsi="Georgia"/>
        </w:rPr>
        <w:t xml:space="preserve"> about how each policy is</w:t>
      </w:r>
      <w:r w:rsidR="00B72DCA" w:rsidRPr="003108D9">
        <w:rPr>
          <w:rFonts w:ascii="Georgia" w:hAnsi="Georgia"/>
        </w:rPr>
        <w:t xml:space="preserve"> crafted and amended</w:t>
      </w:r>
      <w:r w:rsidR="001D0B14" w:rsidRPr="003108D9">
        <w:rPr>
          <w:rFonts w:ascii="Georgia" w:hAnsi="Georgia"/>
        </w:rPr>
        <w:t xml:space="preserve">, </w:t>
      </w:r>
      <w:r w:rsidR="00C35802">
        <w:rPr>
          <w:rFonts w:ascii="Georgia" w:hAnsi="Georgia"/>
        </w:rPr>
        <w:t>and engage committee representatives by sending questions</w:t>
      </w:r>
      <w:r w:rsidR="001D0B14" w:rsidRPr="003108D9">
        <w:rPr>
          <w:rFonts w:ascii="Georgia" w:hAnsi="Georgia"/>
        </w:rPr>
        <w:t xml:space="preserve"> to chairpersons and supporting NEA staff</w:t>
      </w:r>
      <w:r w:rsidR="00D17A8F" w:rsidRPr="003108D9">
        <w:rPr>
          <w:rFonts w:ascii="Georgia" w:hAnsi="Georgia"/>
        </w:rPr>
        <w:t>.</w:t>
      </w:r>
    </w:p>
    <w:p w:rsidR="006E4EB2" w:rsidRDefault="00D17A8F" w:rsidP="006E4EB2">
      <w:pPr>
        <w:spacing w:before="120"/>
        <w:ind w:right="720"/>
        <w:jc w:val="both"/>
        <w:rPr>
          <w:rFonts w:ascii="Georgia" w:hAnsi="Georgia"/>
        </w:rPr>
      </w:pPr>
      <w:r w:rsidRPr="003108D9">
        <w:rPr>
          <w:rFonts w:ascii="Georgia" w:hAnsi="Georgia"/>
          <w:sz w:val="20"/>
          <w:szCs w:val="20"/>
        </w:rPr>
        <w:t xml:space="preserve"> </w:t>
      </w:r>
      <w:r w:rsidRPr="003108D9">
        <w:rPr>
          <w:rFonts w:ascii="Georgia" w:hAnsi="Georgia"/>
          <w:b/>
          <w:bCs/>
        </w:rPr>
        <w:br/>
      </w:r>
      <w:r w:rsidRPr="003108D9">
        <w:rPr>
          <w:rFonts w:ascii="Georgia" w:hAnsi="Georgia"/>
        </w:rPr>
        <w:t xml:space="preserve">NEA </w:t>
      </w:r>
      <w:proofErr w:type="gramStart"/>
      <w:r w:rsidRPr="003108D9">
        <w:rPr>
          <w:rFonts w:ascii="Georgia" w:hAnsi="Georgia"/>
        </w:rPr>
        <w:t>staff verify</w:t>
      </w:r>
      <w:proofErr w:type="gramEnd"/>
      <w:r w:rsidRPr="003108D9">
        <w:rPr>
          <w:rFonts w:ascii="Georgia" w:hAnsi="Georgia"/>
        </w:rPr>
        <w:t xml:space="preserve"> the membership sta</w:t>
      </w:r>
      <w:r w:rsidR="00EF7D46">
        <w:rPr>
          <w:rFonts w:ascii="Georgia" w:hAnsi="Georgia"/>
        </w:rPr>
        <w:t>tus of all persons who use the Policy Resource C</w:t>
      </w:r>
      <w:r w:rsidRPr="003108D9">
        <w:rPr>
          <w:rFonts w:ascii="Georgia" w:hAnsi="Georgia"/>
        </w:rPr>
        <w:t xml:space="preserve">enter to </w:t>
      </w:r>
      <w:r w:rsidR="00C35802">
        <w:rPr>
          <w:rFonts w:ascii="Georgia" w:hAnsi="Georgia"/>
        </w:rPr>
        <w:t>formally submit amendments or send</w:t>
      </w:r>
      <w:r w:rsidRPr="003108D9">
        <w:rPr>
          <w:rFonts w:ascii="Georgia" w:hAnsi="Georgia"/>
        </w:rPr>
        <w:t xml:space="preserve"> questions. After verification, </w:t>
      </w:r>
      <w:r w:rsidR="006E4EB2">
        <w:rPr>
          <w:rFonts w:ascii="Georgia" w:hAnsi="Georgia"/>
        </w:rPr>
        <w:t>each submission is</w:t>
      </w:r>
      <w:r w:rsidRPr="003108D9">
        <w:rPr>
          <w:rFonts w:ascii="Georgia" w:hAnsi="Georgia"/>
        </w:rPr>
        <w:t xml:space="preserve"> then routed to the appropriate committee for handling.</w:t>
      </w:r>
      <w:r w:rsidR="00C35802">
        <w:rPr>
          <w:rStyle w:val="FootnoteReference"/>
          <w:rFonts w:ascii="Georgia" w:hAnsi="Georgia"/>
        </w:rPr>
        <w:footnoteReference w:id="1"/>
      </w:r>
    </w:p>
    <w:p w:rsidR="003B1E88" w:rsidRPr="003108D9" w:rsidRDefault="0048080D" w:rsidP="0048080D">
      <w:pPr>
        <w:spacing w:before="120"/>
        <w:ind w:right="720"/>
        <w:jc w:val="both"/>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simplePos x="0" y="0"/>
                <wp:positionH relativeFrom="column">
                  <wp:posOffset>3735070</wp:posOffset>
                </wp:positionH>
                <wp:positionV relativeFrom="paragraph">
                  <wp:posOffset>1640205</wp:posOffset>
                </wp:positionV>
                <wp:extent cx="3241040" cy="0"/>
                <wp:effectExtent l="0" t="0" r="1651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040"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94.1pt;margin-top:129.15pt;width:25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" strokecolor="#1f497d [3215]"/>
            </w:pict>
          </mc:Fallback>
        </mc:AlternateContent>
      </w:r>
      <w:r w:rsidR="00D17A8F" w:rsidRPr="003108D9">
        <w:rPr>
          <w:rFonts w:ascii="Georgia" w:hAnsi="Georgia"/>
          <w:b/>
          <w:bCs/>
        </w:rPr>
        <w:br/>
      </w:r>
      <w:r w:rsidR="00D17A8F" w:rsidRPr="003108D9">
        <w:rPr>
          <w:rFonts w:ascii="Georgia" w:hAnsi="Georgia"/>
        </w:rPr>
        <w:t xml:space="preserve">While the </w:t>
      </w:r>
      <w:r w:rsidR="001A6D4D">
        <w:rPr>
          <w:rFonts w:ascii="Georgia" w:hAnsi="Georgia"/>
        </w:rPr>
        <w:t>Policy Resource C</w:t>
      </w:r>
      <w:r w:rsidR="00716C48">
        <w:rPr>
          <w:rFonts w:ascii="Georgia" w:hAnsi="Georgia"/>
        </w:rPr>
        <w:t>enter is</w:t>
      </w:r>
      <w:r w:rsidR="00D17A8F" w:rsidRPr="003108D9">
        <w:rPr>
          <w:rFonts w:ascii="Georgia" w:hAnsi="Georgia"/>
        </w:rPr>
        <w:t xml:space="preserve"> accessible throughout </w:t>
      </w:r>
      <w:r w:rsidR="00716C48">
        <w:rPr>
          <w:rFonts w:ascii="Georgia" w:hAnsi="Georgia"/>
        </w:rPr>
        <w:t xml:space="preserve">much of </w:t>
      </w:r>
      <w:r w:rsidR="00D17A8F" w:rsidRPr="003108D9">
        <w:rPr>
          <w:rFonts w:ascii="Georgia" w:hAnsi="Georgia"/>
        </w:rPr>
        <w:t>t</w:t>
      </w:r>
      <w:r w:rsidR="00716C48">
        <w:rPr>
          <w:rFonts w:ascii="Georgia" w:hAnsi="Georgia"/>
        </w:rPr>
        <w:t>he y</w:t>
      </w:r>
      <w:r w:rsidR="006E4EB2">
        <w:rPr>
          <w:rFonts w:ascii="Georgia" w:hAnsi="Georgia"/>
        </w:rPr>
        <w:t>ear for all</w:t>
      </w:r>
      <w:r w:rsidR="00716C48">
        <w:rPr>
          <w:rFonts w:ascii="Georgia" w:hAnsi="Georgia"/>
        </w:rPr>
        <w:t xml:space="preserve"> members, open hearings </w:t>
      </w:r>
      <w:r w:rsidR="00716C48" w:rsidRPr="003108D9">
        <w:rPr>
          <w:rFonts w:ascii="Georgia" w:hAnsi="Georgia"/>
        </w:rPr>
        <w:t>on Resolutions</w:t>
      </w:r>
      <w:r w:rsidR="00716C48">
        <w:rPr>
          <w:rFonts w:ascii="Georgia" w:hAnsi="Georgia"/>
        </w:rPr>
        <w:t xml:space="preserve">, </w:t>
      </w:r>
      <w:r w:rsidR="006E4EB2">
        <w:rPr>
          <w:rFonts w:ascii="Georgia" w:hAnsi="Georgia"/>
        </w:rPr>
        <w:t xml:space="preserve">the </w:t>
      </w:r>
      <w:r w:rsidR="00716C48">
        <w:rPr>
          <w:rFonts w:ascii="Georgia" w:hAnsi="Georgia"/>
        </w:rPr>
        <w:t xml:space="preserve">Legislative Program, and proposed new Policy Statements (if any) at </w:t>
      </w:r>
      <w:r w:rsidR="006E4EB2">
        <w:rPr>
          <w:rFonts w:ascii="Georgia" w:hAnsi="Georgia"/>
        </w:rPr>
        <w:t xml:space="preserve">the </w:t>
      </w:r>
      <w:r w:rsidR="00716C48">
        <w:rPr>
          <w:rFonts w:ascii="Georgia" w:hAnsi="Georgia"/>
        </w:rPr>
        <w:t>Representative Assembly</w:t>
      </w:r>
      <w:r w:rsidR="006E4EB2">
        <w:rPr>
          <w:rFonts w:ascii="Georgia" w:hAnsi="Georgia"/>
        </w:rPr>
        <w:t xml:space="preserve"> in Atlanta, GA,</w:t>
      </w:r>
      <w:r w:rsidR="00D17A8F" w:rsidRPr="003108D9">
        <w:rPr>
          <w:rFonts w:ascii="Georgia" w:hAnsi="Georgia"/>
        </w:rPr>
        <w:t xml:space="preserve"> </w:t>
      </w:r>
      <w:r w:rsidR="006E4EB2">
        <w:rPr>
          <w:rFonts w:ascii="Georgia" w:hAnsi="Georgia"/>
        </w:rPr>
        <w:t>provide an additional opportunity for elected NEA delegates to meet their</w:t>
      </w:r>
      <w:r w:rsidR="00D17A8F" w:rsidRPr="003108D9">
        <w:rPr>
          <w:rFonts w:ascii="Georgia" w:hAnsi="Georgia"/>
        </w:rPr>
        <w:t xml:space="preserve"> committee representatives an</w:t>
      </w:r>
      <w:r w:rsidR="006E4EB2">
        <w:rPr>
          <w:rFonts w:ascii="Georgia" w:hAnsi="Georgia"/>
        </w:rPr>
        <w:t>d participate further in the Association’</w:t>
      </w:r>
      <w:r w:rsidR="00C35802">
        <w:rPr>
          <w:rFonts w:ascii="Georgia" w:hAnsi="Georgia"/>
        </w:rPr>
        <w:t xml:space="preserve">s </w:t>
      </w:r>
      <w:r w:rsidR="006E4EB2">
        <w:rPr>
          <w:rFonts w:ascii="Georgia" w:hAnsi="Georgia"/>
        </w:rPr>
        <w:t>policymaking</w:t>
      </w:r>
      <w:r w:rsidR="00D17A8F" w:rsidRPr="003108D9">
        <w:rPr>
          <w:rFonts w:ascii="Georgia" w:hAnsi="Georgia"/>
        </w:rPr>
        <w:t xml:space="preserve"> process</w:t>
      </w:r>
      <w:r w:rsidR="006E4EB2">
        <w:rPr>
          <w:rFonts w:ascii="Georgia" w:hAnsi="Georgia"/>
        </w:rPr>
        <w:t>es</w:t>
      </w:r>
      <w:r w:rsidR="00D17A8F" w:rsidRPr="003108D9">
        <w:rPr>
          <w:rFonts w:ascii="Georgia" w:hAnsi="Georgia"/>
        </w:rPr>
        <w:t xml:space="preserve">. </w:t>
      </w:r>
    </w:p>
    <w:sectPr w:rsidR="003B1E88" w:rsidRPr="003108D9" w:rsidSect="006E4EB2">
      <w:footnotePr>
        <w:numFmt w:val="chicago"/>
      </w:footnotePr>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93" w:rsidRDefault="00966A93" w:rsidP="006E4EB2">
      <w:r>
        <w:separator/>
      </w:r>
    </w:p>
  </w:endnote>
  <w:endnote w:type="continuationSeparator" w:id="0">
    <w:p w:rsidR="00966A93" w:rsidRDefault="00966A93" w:rsidP="006E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93" w:rsidRDefault="00966A93" w:rsidP="006E4EB2">
      <w:r>
        <w:separator/>
      </w:r>
    </w:p>
  </w:footnote>
  <w:footnote w:type="continuationSeparator" w:id="0">
    <w:p w:rsidR="00966A93" w:rsidRDefault="00966A93" w:rsidP="006E4EB2">
      <w:r>
        <w:continuationSeparator/>
      </w:r>
    </w:p>
  </w:footnote>
  <w:footnote w:id="1">
    <w:p w:rsidR="00966A93" w:rsidRPr="001A6D4D" w:rsidRDefault="00966A93" w:rsidP="00C35802">
      <w:pPr>
        <w:pStyle w:val="FootnoteText"/>
        <w:rPr>
          <w:rFonts w:ascii="Tahoma" w:hAnsi="Tahoma" w:cs="Tahoma"/>
        </w:rPr>
      </w:pPr>
      <w:r w:rsidRPr="0048080D">
        <w:rPr>
          <w:rStyle w:val="FootnoteReference"/>
          <w:sz w:val="22"/>
          <w:szCs w:val="22"/>
        </w:rPr>
        <w:footnoteRef/>
      </w:r>
      <w:r w:rsidRPr="001A6D4D">
        <w:rPr>
          <w:rFonts w:ascii="Tahoma" w:hAnsi="Tahoma" w:cs="Tahoma"/>
          <w:lang w:val="en"/>
        </w:rPr>
        <w:t xml:space="preserve">The NEA Resolutions and Legislative Committees </w:t>
      </w:r>
      <w:r>
        <w:rPr>
          <w:rFonts w:ascii="Tahoma" w:hAnsi="Tahoma" w:cs="Tahoma"/>
          <w:lang w:val="en"/>
        </w:rPr>
        <w:t xml:space="preserve">may </w:t>
      </w:r>
      <w:r w:rsidRPr="001A6D4D">
        <w:rPr>
          <w:rFonts w:ascii="Tahoma" w:hAnsi="Tahoma" w:cs="Tahoma"/>
          <w:lang w:val="en"/>
        </w:rPr>
        <w:t>periodically consider proposed amendments to Policy Statements during the course of their regular committee work. Amendments that are approved by either committee are recommended to the NEA Board of Directors for its consideration in advance of the Representative Assembly, or to the NEA Committee on Constitution, Bylaws, and Rules for consideration at the Representative Assembly.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8F"/>
    <w:rsid w:val="00060692"/>
    <w:rsid w:val="00071501"/>
    <w:rsid w:val="000A3AF1"/>
    <w:rsid w:val="001A6D4D"/>
    <w:rsid w:val="001B38DE"/>
    <w:rsid w:val="001B4A49"/>
    <w:rsid w:val="001D0B14"/>
    <w:rsid w:val="002238D5"/>
    <w:rsid w:val="002305FF"/>
    <w:rsid w:val="002A4E0C"/>
    <w:rsid w:val="002E7044"/>
    <w:rsid w:val="00302121"/>
    <w:rsid w:val="003108D9"/>
    <w:rsid w:val="00362B55"/>
    <w:rsid w:val="003807A4"/>
    <w:rsid w:val="003A0653"/>
    <w:rsid w:val="003A3B17"/>
    <w:rsid w:val="003B1E88"/>
    <w:rsid w:val="004512C8"/>
    <w:rsid w:val="0048080D"/>
    <w:rsid w:val="004B1DA9"/>
    <w:rsid w:val="005702FE"/>
    <w:rsid w:val="0061046E"/>
    <w:rsid w:val="00615479"/>
    <w:rsid w:val="00653DC3"/>
    <w:rsid w:val="006611DB"/>
    <w:rsid w:val="006E4EB2"/>
    <w:rsid w:val="00716C48"/>
    <w:rsid w:val="007501F5"/>
    <w:rsid w:val="008274D7"/>
    <w:rsid w:val="00935B41"/>
    <w:rsid w:val="0095206D"/>
    <w:rsid w:val="00966A93"/>
    <w:rsid w:val="009F27CF"/>
    <w:rsid w:val="00A2317C"/>
    <w:rsid w:val="00A35B42"/>
    <w:rsid w:val="00B349CF"/>
    <w:rsid w:val="00B72DCA"/>
    <w:rsid w:val="00B91F6C"/>
    <w:rsid w:val="00BB1E6B"/>
    <w:rsid w:val="00C35802"/>
    <w:rsid w:val="00C35BD8"/>
    <w:rsid w:val="00C718D9"/>
    <w:rsid w:val="00C82C82"/>
    <w:rsid w:val="00CE59E5"/>
    <w:rsid w:val="00D17A8F"/>
    <w:rsid w:val="00D3081C"/>
    <w:rsid w:val="00D8756F"/>
    <w:rsid w:val="00E003DC"/>
    <w:rsid w:val="00E42B21"/>
    <w:rsid w:val="00E7673F"/>
    <w:rsid w:val="00EF7D46"/>
    <w:rsid w:val="00F024EA"/>
    <w:rsid w:val="00F35BF3"/>
    <w:rsid w:val="00F92C9E"/>
    <w:rsid w:val="00FE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A8F"/>
    <w:rPr>
      <w:rFonts w:ascii="Calibri" w:eastAsiaTheme="minorHAnsi" w:hAnsi="Calibri" w:cs="Calibri"/>
      <w:sz w:val="22"/>
      <w:szCs w:val="22"/>
    </w:rPr>
  </w:style>
  <w:style w:type="paragraph" w:styleId="Heading1">
    <w:name w:val="heading 1"/>
    <w:basedOn w:val="Normal"/>
    <w:next w:val="Normal"/>
    <w:link w:val="Heading1Char"/>
    <w:uiPriority w:val="9"/>
    <w:qFormat/>
    <w:rsid w:val="00B349CF"/>
    <w:pPr>
      <w:keepNext/>
      <w:keepLines/>
      <w:spacing w:before="36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C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49CF"/>
    <w:pPr>
      <w:ind w:left="720"/>
      <w:contextualSpacing/>
    </w:pPr>
    <w:rPr>
      <w:rFonts w:ascii="Georgia" w:eastAsia="Times New Roman" w:hAnsi="Georgia" w:cs="Times New Roman"/>
      <w:szCs w:val="24"/>
    </w:rPr>
  </w:style>
  <w:style w:type="paragraph" w:styleId="TOCHeading">
    <w:name w:val="TOC Heading"/>
    <w:basedOn w:val="Heading1"/>
    <w:next w:val="Normal"/>
    <w:uiPriority w:val="39"/>
    <w:semiHidden/>
    <w:unhideWhenUsed/>
    <w:qFormat/>
    <w:rsid w:val="00B349CF"/>
    <w:pPr>
      <w:spacing w:line="276" w:lineRule="auto"/>
      <w:outlineLvl w:val="9"/>
    </w:pPr>
    <w:rPr>
      <w:lang w:eastAsia="ja-JP"/>
    </w:rPr>
  </w:style>
  <w:style w:type="character" w:styleId="Hyperlink">
    <w:name w:val="Hyperlink"/>
    <w:basedOn w:val="DefaultParagraphFont"/>
    <w:uiPriority w:val="99"/>
    <w:unhideWhenUsed/>
    <w:rsid w:val="00D17A8F"/>
    <w:rPr>
      <w:color w:val="0000FF"/>
      <w:u w:val="single"/>
    </w:rPr>
  </w:style>
  <w:style w:type="character" w:styleId="Strong">
    <w:name w:val="Strong"/>
    <w:basedOn w:val="DefaultParagraphFont"/>
    <w:qFormat/>
    <w:rsid w:val="00D17A8F"/>
    <w:rPr>
      <w:b/>
      <w:bCs/>
    </w:rPr>
  </w:style>
  <w:style w:type="paragraph" w:styleId="BalloonText">
    <w:name w:val="Balloon Text"/>
    <w:basedOn w:val="Normal"/>
    <w:link w:val="BalloonTextChar"/>
    <w:rsid w:val="00D17A8F"/>
    <w:rPr>
      <w:rFonts w:ascii="Tahoma" w:hAnsi="Tahoma" w:cs="Tahoma"/>
      <w:sz w:val="16"/>
      <w:szCs w:val="16"/>
    </w:rPr>
  </w:style>
  <w:style w:type="character" w:customStyle="1" w:styleId="BalloonTextChar">
    <w:name w:val="Balloon Text Char"/>
    <w:basedOn w:val="DefaultParagraphFont"/>
    <w:link w:val="BalloonText"/>
    <w:rsid w:val="00D17A8F"/>
    <w:rPr>
      <w:rFonts w:ascii="Tahoma" w:eastAsiaTheme="minorHAnsi" w:hAnsi="Tahoma" w:cs="Tahoma"/>
      <w:sz w:val="16"/>
      <w:szCs w:val="16"/>
    </w:rPr>
  </w:style>
  <w:style w:type="paragraph" w:styleId="FootnoteText">
    <w:name w:val="footnote text"/>
    <w:basedOn w:val="Normal"/>
    <w:link w:val="FootnoteTextChar"/>
    <w:rsid w:val="006E4EB2"/>
    <w:rPr>
      <w:sz w:val="20"/>
      <w:szCs w:val="20"/>
    </w:rPr>
  </w:style>
  <w:style w:type="character" w:customStyle="1" w:styleId="FootnoteTextChar">
    <w:name w:val="Footnote Text Char"/>
    <w:basedOn w:val="DefaultParagraphFont"/>
    <w:link w:val="FootnoteText"/>
    <w:rsid w:val="006E4EB2"/>
    <w:rPr>
      <w:rFonts w:ascii="Calibri" w:eastAsiaTheme="minorHAnsi" w:hAnsi="Calibri" w:cs="Calibri"/>
    </w:rPr>
  </w:style>
  <w:style w:type="character" w:styleId="FootnoteReference">
    <w:name w:val="footnote reference"/>
    <w:basedOn w:val="DefaultParagraphFont"/>
    <w:rsid w:val="006E4EB2"/>
    <w:rPr>
      <w:vertAlign w:val="superscript"/>
    </w:rPr>
  </w:style>
  <w:style w:type="character" w:styleId="FollowedHyperlink">
    <w:name w:val="FollowedHyperlink"/>
    <w:basedOn w:val="DefaultParagraphFont"/>
    <w:rsid w:val="006E4E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A8F"/>
    <w:rPr>
      <w:rFonts w:ascii="Calibri" w:eastAsiaTheme="minorHAnsi" w:hAnsi="Calibri" w:cs="Calibri"/>
      <w:sz w:val="22"/>
      <w:szCs w:val="22"/>
    </w:rPr>
  </w:style>
  <w:style w:type="paragraph" w:styleId="Heading1">
    <w:name w:val="heading 1"/>
    <w:basedOn w:val="Normal"/>
    <w:next w:val="Normal"/>
    <w:link w:val="Heading1Char"/>
    <w:uiPriority w:val="9"/>
    <w:qFormat/>
    <w:rsid w:val="00B349CF"/>
    <w:pPr>
      <w:keepNext/>
      <w:keepLines/>
      <w:spacing w:before="36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C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49CF"/>
    <w:pPr>
      <w:ind w:left="720"/>
      <w:contextualSpacing/>
    </w:pPr>
    <w:rPr>
      <w:rFonts w:ascii="Georgia" w:eastAsia="Times New Roman" w:hAnsi="Georgia" w:cs="Times New Roman"/>
      <w:szCs w:val="24"/>
    </w:rPr>
  </w:style>
  <w:style w:type="paragraph" w:styleId="TOCHeading">
    <w:name w:val="TOC Heading"/>
    <w:basedOn w:val="Heading1"/>
    <w:next w:val="Normal"/>
    <w:uiPriority w:val="39"/>
    <w:semiHidden/>
    <w:unhideWhenUsed/>
    <w:qFormat/>
    <w:rsid w:val="00B349CF"/>
    <w:pPr>
      <w:spacing w:line="276" w:lineRule="auto"/>
      <w:outlineLvl w:val="9"/>
    </w:pPr>
    <w:rPr>
      <w:lang w:eastAsia="ja-JP"/>
    </w:rPr>
  </w:style>
  <w:style w:type="character" w:styleId="Hyperlink">
    <w:name w:val="Hyperlink"/>
    <w:basedOn w:val="DefaultParagraphFont"/>
    <w:uiPriority w:val="99"/>
    <w:unhideWhenUsed/>
    <w:rsid w:val="00D17A8F"/>
    <w:rPr>
      <w:color w:val="0000FF"/>
      <w:u w:val="single"/>
    </w:rPr>
  </w:style>
  <w:style w:type="character" w:styleId="Strong">
    <w:name w:val="Strong"/>
    <w:basedOn w:val="DefaultParagraphFont"/>
    <w:qFormat/>
    <w:rsid w:val="00D17A8F"/>
    <w:rPr>
      <w:b/>
      <w:bCs/>
    </w:rPr>
  </w:style>
  <w:style w:type="paragraph" w:styleId="BalloonText">
    <w:name w:val="Balloon Text"/>
    <w:basedOn w:val="Normal"/>
    <w:link w:val="BalloonTextChar"/>
    <w:rsid w:val="00D17A8F"/>
    <w:rPr>
      <w:rFonts w:ascii="Tahoma" w:hAnsi="Tahoma" w:cs="Tahoma"/>
      <w:sz w:val="16"/>
      <w:szCs w:val="16"/>
    </w:rPr>
  </w:style>
  <w:style w:type="character" w:customStyle="1" w:styleId="BalloonTextChar">
    <w:name w:val="Balloon Text Char"/>
    <w:basedOn w:val="DefaultParagraphFont"/>
    <w:link w:val="BalloonText"/>
    <w:rsid w:val="00D17A8F"/>
    <w:rPr>
      <w:rFonts w:ascii="Tahoma" w:eastAsiaTheme="minorHAnsi" w:hAnsi="Tahoma" w:cs="Tahoma"/>
      <w:sz w:val="16"/>
      <w:szCs w:val="16"/>
    </w:rPr>
  </w:style>
  <w:style w:type="paragraph" w:styleId="FootnoteText">
    <w:name w:val="footnote text"/>
    <w:basedOn w:val="Normal"/>
    <w:link w:val="FootnoteTextChar"/>
    <w:rsid w:val="006E4EB2"/>
    <w:rPr>
      <w:sz w:val="20"/>
      <w:szCs w:val="20"/>
    </w:rPr>
  </w:style>
  <w:style w:type="character" w:customStyle="1" w:styleId="FootnoteTextChar">
    <w:name w:val="Footnote Text Char"/>
    <w:basedOn w:val="DefaultParagraphFont"/>
    <w:link w:val="FootnoteText"/>
    <w:rsid w:val="006E4EB2"/>
    <w:rPr>
      <w:rFonts w:ascii="Calibri" w:eastAsiaTheme="minorHAnsi" w:hAnsi="Calibri" w:cs="Calibri"/>
    </w:rPr>
  </w:style>
  <w:style w:type="character" w:styleId="FootnoteReference">
    <w:name w:val="footnote reference"/>
    <w:basedOn w:val="DefaultParagraphFont"/>
    <w:rsid w:val="006E4EB2"/>
    <w:rPr>
      <w:vertAlign w:val="superscript"/>
    </w:rPr>
  </w:style>
  <w:style w:type="character" w:styleId="FollowedHyperlink">
    <w:name w:val="FollowedHyperlink"/>
    <w:basedOn w:val="DefaultParagraphFont"/>
    <w:rsid w:val="006E4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org/policyresourcecente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ea.org/policy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80AB-CF72-4C27-A2DD-C9005CF8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244</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dc:creator>
  <cp:keywords/>
  <dc:description/>
  <cp:lastModifiedBy>NEA</cp:lastModifiedBy>
  <cp:revision>4</cp:revision>
  <cp:lastPrinted>2012-11-27T15:53:00Z</cp:lastPrinted>
  <dcterms:created xsi:type="dcterms:W3CDTF">2012-11-27T14:26:00Z</dcterms:created>
  <dcterms:modified xsi:type="dcterms:W3CDTF">2012-11-27T19:43:00Z</dcterms:modified>
</cp:coreProperties>
</file>